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F3" w:rsidRPr="00963859" w:rsidRDefault="005C431C" w:rsidP="00B60E2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bookmarkStart w:id="0" w:name="_GoBack"/>
      <w:bookmarkEnd w:id="0"/>
      <w:r w:rsidRPr="00963859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</w:t>
      </w:r>
      <w:r w:rsidR="002D6275" w:rsidRPr="00963859">
        <w:rPr>
          <w:rFonts w:ascii="Tahoma" w:hAnsi="Tahoma" w:cs="Tahoma"/>
          <w:b/>
          <w:color w:val="0066FF"/>
          <w:sz w:val="28"/>
          <w:szCs w:val="28"/>
        </w:rPr>
        <w:t xml:space="preserve">ΦΟΙΤΗΤΩΝ ΓΙΑ ΠΡΑΚΤΙΚΗ ΑΣΚΗΣΗ </w:t>
      </w:r>
    </w:p>
    <w:p w:rsidR="007B60D9" w:rsidRPr="00AA0DD8" w:rsidRDefault="00AD672B" w:rsidP="00AA0DD8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>(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495509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+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EA696B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="002311C4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AE7809" w:rsidRPr="00963859">
        <w:rPr>
          <w:rFonts w:ascii="Tahoma" w:hAnsi="Tahoma" w:cs="Tahoma"/>
          <w:b/>
          <w:color w:val="0066FF"/>
          <w:sz w:val="28"/>
          <w:szCs w:val="28"/>
        </w:rPr>
        <w:t>201</w:t>
      </w:r>
      <w:r w:rsidR="004B1D55">
        <w:rPr>
          <w:rFonts w:ascii="Tahoma" w:hAnsi="Tahoma" w:cs="Tahoma"/>
          <w:b/>
          <w:color w:val="0066FF"/>
          <w:sz w:val="28"/>
          <w:szCs w:val="28"/>
        </w:rPr>
        <w:t>8</w:t>
      </w:r>
      <w:r w:rsidR="00C53091" w:rsidRPr="00963859">
        <w:rPr>
          <w:rFonts w:ascii="Tahoma" w:hAnsi="Tahoma" w:cs="Tahoma"/>
          <w:b/>
          <w:color w:val="0066FF"/>
          <w:sz w:val="28"/>
          <w:szCs w:val="28"/>
        </w:rPr>
        <w:t>-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201</w:t>
      </w:r>
      <w:r w:rsidR="004B1D55">
        <w:rPr>
          <w:rFonts w:ascii="Tahoma" w:hAnsi="Tahoma" w:cs="Tahoma"/>
          <w:b/>
          <w:color w:val="0066FF"/>
          <w:sz w:val="28"/>
          <w:szCs w:val="28"/>
        </w:rPr>
        <w:t>9</w:t>
      </w:r>
      <w:r w:rsidRPr="00963859">
        <w:rPr>
          <w:rFonts w:ascii="Tahoma" w:hAnsi="Tahoma" w:cs="Tahoma"/>
          <w:b/>
          <w:color w:val="0066FF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45"/>
        <w:gridCol w:w="4252"/>
        <w:gridCol w:w="1418"/>
        <w:gridCol w:w="3970"/>
      </w:tblGrid>
      <w:tr w:rsidR="00AA0DD8" w:rsidTr="00C2507A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AA0DD8" w:rsidTr="00C2507A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C2507A" w:rsidTr="00723319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AA0DD8" w:rsidTr="00C2507A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3801E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AA0DD8" w:rsidTr="00A64B9F">
        <w:trPr>
          <w:trHeight w:val="11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Pr="00F71BD2" w:rsidRDefault="00AA0DD8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US"/>
              </w:rPr>
            </w:pPr>
            <w:r w:rsidRPr="00F71BD2">
              <w:rPr>
                <w:rFonts w:ascii="Tahoma" w:hAnsi="Tahoma" w:cs="Tahoma"/>
                <w:color w:val="FF0000"/>
                <w:sz w:val="22"/>
                <w:szCs w:val="22"/>
                <w:lang w:val="en-US"/>
              </w:rPr>
              <w:t>5</w:t>
            </w:r>
          </w:p>
          <w:p w:rsidR="00AA0DD8" w:rsidRPr="00F71BD2" w:rsidRDefault="00F71BD2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n-US"/>
              </w:rPr>
            </w:pPr>
            <w:r w:rsidRPr="00F71BD2">
              <w:rPr>
                <w:rFonts w:ascii="Tahoma" w:hAnsi="Tahoma" w:cs="Tahoma"/>
                <w:color w:val="FF0000"/>
                <w:sz w:val="22"/>
                <w:szCs w:val="22"/>
                <w:lang w:val="en-US"/>
              </w:rPr>
              <w:t>15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0B2145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15654B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507A" w:rsidTr="00836DC3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370DE" w:rsidRPr="002626D3" w:rsidRDefault="004370DE" w:rsidP="002626D3">
      <w:pPr>
        <w:rPr>
          <w:sz w:val="20"/>
          <w:szCs w:val="20"/>
          <w:lang w:val="en-US"/>
        </w:rPr>
      </w:pPr>
    </w:p>
    <w:sectPr w:rsidR="004370DE" w:rsidRPr="002626D3" w:rsidSect="00A64B9F">
      <w:headerReference w:type="default" r:id="rId6"/>
      <w:headerReference w:type="first" r:id="rId7"/>
      <w:pgSz w:w="16838" w:h="11906" w:orient="landscape"/>
      <w:pgMar w:top="216" w:right="1440" w:bottom="46" w:left="1440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D4" w:rsidRDefault="000073D4">
      <w:r>
        <w:separator/>
      </w:r>
    </w:p>
  </w:endnote>
  <w:endnote w:type="continuationSeparator" w:id="0">
    <w:p w:rsidR="000073D4" w:rsidRDefault="0000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D4" w:rsidRDefault="000073D4">
      <w:r>
        <w:separator/>
      </w:r>
    </w:p>
  </w:footnote>
  <w:footnote w:type="continuationSeparator" w:id="0">
    <w:p w:rsidR="000073D4" w:rsidRDefault="0000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75" w:rsidRPr="001315E5" w:rsidRDefault="00305175" w:rsidP="00047F4E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05175" w:rsidRPr="00047F4E" w:rsidRDefault="00305175" w:rsidP="00047F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6945"/>
      <w:gridCol w:w="3119"/>
    </w:tblGrid>
    <w:tr w:rsidR="00A64B9F" w:rsidRPr="00065837" w:rsidTr="004B1D55">
      <w:trPr>
        <w:trHeight w:val="1276"/>
      </w:trPr>
      <w:tc>
        <w:tcPr>
          <w:tcW w:w="482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065837" w:rsidRDefault="00145855" w:rsidP="00737D03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33600" cy="600075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A64B9F" w:rsidP="00737D03">
          <w:pPr>
            <w:pStyle w:val="1"/>
            <w:ind w:left="72" w:right="-163" w:hanging="142"/>
            <w:rPr>
              <w:rFonts w:ascii="Calibri" w:hAnsi="Calibri" w:cs="Calibri"/>
              <w:sz w:val="24"/>
              <w:szCs w:val="24"/>
            </w:rPr>
          </w:pPr>
        </w:p>
        <w:p w:rsidR="00A64B9F" w:rsidRPr="00A64B9F" w:rsidRDefault="00A64B9F" w:rsidP="00737D03">
          <w:pPr>
            <w:pStyle w:val="1"/>
            <w:ind w:left="72" w:right="-163" w:hanging="142"/>
            <w:rPr>
              <w:rFonts w:ascii="Calibri" w:hAnsi="Calibri" w:cs="Calibri"/>
              <w:i w:val="0"/>
              <w:sz w:val="24"/>
              <w:szCs w:val="24"/>
            </w:rPr>
          </w:pPr>
          <w:r w:rsidRPr="00A64B9F">
            <w:rPr>
              <w:rFonts w:ascii="Calibri" w:hAnsi="Calibri" w:cs="Calibri"/>
              <w:i w:val="0"/>
              <w:sz w:val="24"/>
              <w:szCs w:val="24"/>
            </w:rPr>
            <w:t>Δημοκρίτειο Πανεπιστήμιο Θράκης</w:t>
          </w:r>
        </w:p>
        <w:p w:rsidR="00A64B9F" w:rsidRPr="00D21F5F" w:rsidRDefault="00A64B9F" w:rsidP="00737D03">
          <w:pPr>
            <w:jc w:val="center"/>
            <w:rPr>
              <w:rFonts w:ascii="Calibri" w:hAnsi="Calibri" w:cs="Calibri"/>
              <w:b/>
            </w:rPr>
          </w:pPr>
          <w:r w:rsidRPr="00D21F5F">
            <w:rPr>
              <w:rFonts w:ascii="Calibri" w:hAnsi="Calibri" w:cs="Calibri"/>
              <w:b/>
            </w:rPr>
            <w:t>Τμήμα Γλώσσας, Φιλολογίας και Πολιτισμού Παρευξεινίων Χωρών</w:t>
          </w:r>
        </w:p>
        <w:p w:rsidR="00A64B9F" w:rsidRPr="00D21F5F" w:rsidRDefault="00A64B9F" w:rsidP="00737D03">
          <w:pPr>
            <w:ind w:right="-163" w:hanging="142"/>
            <w:jc w:val="center"/>
            <w:rPr>
              <w:rFonts w:ascii="Calibri" w:hAnsi="Calibri" w:cs="Calibri"/>
              <w:b/>
            </w:rPr>
          </w:pPr>
        </w:p>
      </w:tc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145855" w:rsidP="00737D03">
          <w:pPr>
            <w:jc w:val="right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504825" cy="86677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B9F" w:rsidRDefault="00A64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C"/>
    <w:rsid w:val="000073D4"/>
    <w:rsid w:val="00035DAA"/>
    <w:rsid w:val="00047F4E"/>
    <w:rsid w:val="00060EBE"/>
    <w:rsid w:val="00080776"/>
    <w:rsid w:val="000D6A6B"/>
    <w:rsid w:val="001019AA"/>
    <w:rsid w:val="00140413"/>
    <w:rsid w:val="00145855"/>
    <w:rsid w:val="001615A7"/>
    <w:rsid w:val="001744D7"/>
    <w:rsid w:val="00175339"/>
    <w:rsid w:val="001876B1"/>
    <w:rsid w:val="001B3351"/>
    <w:rsid w:val="001B7A8F"/>
    <w:rsid w:val="001B7C22"/>
    <w:rsid w:val="001F4F09"/>
    <w:rsid w:val="00210B69"/>
    <w:rsid w:val="0021453F"/>
    <w:rsid w:val="002166FE"/>
    <w:rsid w:val="002311C4"/>
    <w:rsid w:val="002331F8"/>
    <w:rsid w:val="00262040"/>
    <w:rsid w:val="002626D3"/>
    <w:rsid w:val="00292FE7"/>
    <w:rsid w:val="0029697B"/>
    <w:rsid w:val="002C0545"/>
    <w:rsid w:val="002C168B"/>
    <w:rsid w:val="002C2E53"/>
    <w:rsid w:val="002C798D"/>
    <w:rsid w:val="002D3103"/>
    <w:rsid w:val="002D6275"/>
    <w:rsid w:val="002F138A"/>
    <w:rsid w:val="00305175"/>
    <w:rsid w:val="003304F3"/>
    <w:rsid w:val="00334F53"/>
    <w:rsid w:val="00342C5D"/>
    <w:rsid w:val="00344484"/>
    <w:rsid w:val="00361D4F"/>
    <w:rsid w:val="003672E6"/>
    <w:rsid w:val="00371F60"/>
    <w:rsid w:val="003801EB"/>
    <w:rsid w:val="00382BB0"/>
    <w:rsid w:val="0039786C"/>
    <w:rsid w:val="003A7461"/>
    <w:rsid w:val="003A7A04"/>
    <w:rsid w:val="003B3A3B"/>
    <w:rsid w:val="003B4EF6"/>
    <w:rsid w:val="003E718A"/>
    <w:rsid w:val="003F0A89"/>
    <w:rsid w:val="003F299B"/>
    <w:rsid w:val="00402064"/>
    <w:rsid w:val="004142F7"/>
    <w:rsid w:val="00420B34"/>
    <w:rsid w:val="004370DE"/>
    <w:rsid w:val="00455C82"/>
    <w:rsid w:val="00462805"/>
    <w:rsid w:val="00464B11"/>
    <w:rsid w:val="00490D30"/>
    <w:rsid w:val="00495509"/>
    <w:rsid w:val="004B1D55"/>
    <w:rsid w:val="004F1A63"/>
    <w:rsid w:val="00514097"/>
    <w:rsid w:val="0054303E"/>
    <w:rsid w:val="00571214"/>
    <w:rsid w:val="00575007"/>
    <w:rsid w:val="0057749E"/>
    <w:rsid w:val="005A0A2F"/>
    <w:rsid w:val="005C431C"/>
    <w:rsid w:val="005C4576"/>
    <w:rsid w:val="005C5F26"/>
    <w:rsid w:val="005D5D29"/>
    <w:rsid w:val="005D78FC"/>
    <w:rsid w:val="005F5725"/>
    <w:rsid w:val="006017B7"/>
    <w:rsid w:val="00665EDA"/>
    <w:rsid w:val="006A2E7B"/>
    <w:rsid w:val="006B5B3A"/>
    <w:rsid w:val="006F44A4"/>
    <w:rsid w:val="00754526"/>
    <w:rsid w:val="0076108C"/>
    <w:rsid w:val="007975D8"/>
    <w:rsid w:val="007A0197"/>
    <w:rsid w:val="007A6867"/>
    <w:rsid w:val="007B60D9"/>
    <w:rsid w:val="007B6580"/>
    <w:rsid w:val="007B684F"/>
    <w:rsid w:val="007B7480"/>
    <w:rsid w:val="007D1A52"/>
    <w:rsid w:val="007F57AF"/>
    <w:rsid w:val="0080092E"/>
    <w:rsid w:val="0084666F"/>
    <w:rsid w:val="00860777"/>
    <w:rsid w:val="0087193D"/>
    <w:rsid w:val="00891797"/>
    <w:rsid w:val="008B5236"/>
    <w:rsid w:val="008D3E57"/>
    <w:rsid w:val="008E200B"/>
    <w:rsid w:val="0093553B"/>
    <w:rsid w:val="00942558"/>
    <w:rsid w:val="00944342"/>
    <w:rsid w:val="00963859"/>
    <w:rsid w:val="00967D55"/>
    <w:rsid w:val="00981188"/>
    <w:rsid w:val="009856B1"/>
    <w:rsid w:val="009A7EC4"/>
    <w:rsid w:val="009B073F"/>
    <w:rsid w:val="009B4749"/>
    <w:rsid w:val="009F6A90"/>
    <w:rsid w:val="00A02423"/>
    <w:rsid w:val="00A06D5B"/>
    <w:rsid w:val="00A136E2"/>
    <w:rsid w:val="00A45D3C"/>
    <w:rsid w:val="00A55378"/>
    <w:rsid w:val="00A64B9F"/>
    <w:rsid w:val="00A90755"/>
    <w:rsid w:val="00A95475"/>
    <w:rsid w:val="00AA0DD8"/>
    <w:rsid w:val="00AA2015"/>
    <w:rsid w:val="00AC36C0"/>
    <w:rsid w:val="00AD672B"/>
    <w:rsid w:val="00AE4800"/>
    <w:rsid w:val="00AE7809"/>
    <w:rsid w:val="00AF3638"/>
    <w:rsid w:val="00AF43FB"/>
    <w:rsid w:val="00B02F9C"/>
    <w:rsid w:val="00B04C1D"/>
    <w:rsid w:val="00B149EE"/>
    <w:rsid w:val="00B42A41"/>
    <w:rsid w:val="00B46E77"/>
    <w:rsid w:val="00B47268"/>
    <w:rsid w:val="00B532EF"/>
    <w:rsid w:val="00B60E25"/>
    <w:rsid w:val="00B71C19"/>
    <w:rsid w:val="00B72EDE"/>
    <w:rsid w:val="00B84DC4"/>
    <w:rsid w:val="00B902A6"/>
    <w:rsid w:val="00BD2276"/>
    <w:rsid w:val="00BD4369"/>
    <w:rsid w:val="00BD70B2"/>
    <w:rsid w:val="00BE39EC"/>
    <w:rsid w:val="00C1101A"/>
    <w:rsid w:val="00C2507A"/>
    <w:rsid w:val="00C471DB"/>
    <w:rsid w:val="00C53091"/>
    <w:rsid w:val="00C83F53"/>
    <w:rsid w:val="00C90F22"/>
    <w:rsid w:val="00CB3E13"/>
    <w:rsid w:val="00D043CA"/>
    <w:rsid w:val="00D3005E"/>
    <w:rsid w:val="00D3699D"/>
    <w:rsid w:val="00D519DD"/>
    <w:rsid w:val="00D55ED7"/>
    <w:rsid w:val="00D633BE"/>
    <w:rsid w:val="00D63751"/>
    <w:rsid w:val="00D71A05"/>
    <w:rsid w:val="00D81946"/>
    <w:rsid w:val="00DB39B5"/>
    <w:rsid w:val="00E01C73"/>
    <w:rsid w:val="00E157D4"/>
    <w:rsid w:val="00E27AE3"/>
    <w:rsid w:val="00E5573B"/>
    <w:rsid w:val="00E63B6C"/>
    <w:rsid w:val="00E73B91"/>
    <w:rsid w:val="00EA5475"/>
    <w:rsid w:val="00EA696B"/>
    <w:rsid w:val="00EB3307"/>
    <w:rsid w:val="00ED2194"/>
    <w:rsid w:val="00EE2983"/>
    <w:rsid w:val="00F01279"/>
    <w:rsid w:val="00F66154"/>
    <w:rsid w:val="00F71BD2"/>
    <w:rsid w:val="00F8281D"/>
    <w:rsid w:val="00FC37FB"/>
    <w:rsid w:val="00FE0294"/>
    <w:rsid w:val="00FE5441"/>
    <w:rsid w:val="00FE79EB"/>
    <w:rsid w:val="00FF0A49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929FA0-07F7-B34A-A55F-A1D256BE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subject/>
  <dc:creator>intrela</dc:creator>
  <cp:keywords/>
  <cp:lastModifiedBy>Λεωνίδας Καρακατσάνης</cp:lastModifiedBy>
  <cp:revision>2</cp:revision>
  <cp:lastPrinted>2012-10-16T10:00:00Z</cp:lastPrinted>
  <dcterms:created xsi:type="dcterms:W3CDTF">2018-05-07T11:29:00Z</dcterms:created>
  <dcterms:modified xsi:type="dcterms:W3CDTF">2018-05-07T11:29:00Z</dcterms:modified>
</cp:coreProperties>
</file>