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B0C" w:rsidRDefault="00E20B0C" w:rsidP="00E20B0C">
      <w:pPr>
        <w:keepNext/>
        <w:spacing w:before="240" w:after="60"/>
        <w:jc w:val="center"/>
        <w:outlineLvl w:val="0"/>
        <w:rPr>
          <w:rFonts w:ascii="Calibri" w:hAnsi="Calibri" w:cs="Calibri"/>
          <w:b/>
          <w:bCs/>
          <w:kern w:val="32"/>
          <w:szCs w:val="22"/>
        </w:rPr>
      </w:pPr>
      <w:r>
        <w:rPr>
          <w:rFonts w:ascii="Calibri" w:hAnsi="Calibri" w:cs="Calibri"/>
          <w:b/>
          <w:bCs/>
          <w:kern w:val="32"/>
          <w:szCs w:val="22"/>
        </w:rPr>
        <w:t xml:space="preserve">ΠΟΣΑ ΕΠΙΧΟΡΗΓΗΣΗΣ </w:t>
      </w:r>
      <w:r>
        <w:rPr>
          <w:rFonts w:ascii="Calibri" w:hAnsi="Calibri" w:cs="Calibri"/>
          <w:b/>
          <w:bCs/>
          <w:kern w:val="32"/>
          <w:szCs w:val="22"/>
          <w:lang w:val="en-US"/>
        </w:rPr>
        <w:t>Erasmus</w:t>
      </w:r>
      <w:r>
        <w:rPr>
          <w:rFonts w:ascii="Calibri" w:hAnsi="Calibri" w:cs="Calibri"/>
          <w:b/>
          <w:bCs/>
          <w:kern w:val="32"/>
          <w:szCs w:val="22"/>
        </w:rPr>
        <w:t>+ ΦΟΙΤΗΤΩΝ ΓΙΑ ΣΠΟΥΔΕΣ 201</w:t>
      </w:r>
      <w:r>
        <w:rPr>
          <w:rFonts w:ascii="Calibri" w:hAnsi="Calibri" w:cs="Calibri"/>
          <w:b/>
          <w:bCs/>
          <w:kern w:val="32"/>
          <w:szCs w:val="22"/>
        </w:rPr>
        <w:t>9</w:t>
      </w:r>
      <w:r>
        <w:rPr>
          <w:rFonts w:ascii="Calibri" w:hAnsi="Calibri" w:cs="Calibri"/>
          <w:b/>
          <w:bCs/>
          <w:kern w:val="32"/>
          <w:szCs w:val="22"/>
        </w:rPr>
        <w:t>-20</w:t>
      </w:r>
      <w:r>
        <w:rPr>
          <w:rFonts w:ascii="Calibri" w:hAnsi="Calibri" w:cs="Calibri"/>
          <w:b/>
          <w:bCs/>
          <w:kern w:val="32"/>
          <w:szCs w:val="22"/>
        </w:rPr>
        <w:t>20</w:t>
      </w:r>
      <w:bookmarkStart w:id="0" w:name="_GoBack"/>
      <w:bookmarkEnd w:id="0"/>
      <w:r>
        <w:rPr>
          <w:rFonts w:ascii="Calibri" w:hAnsi="Calibri" w:cs="Calibri"/>
          <w:b/>
          <w:bCs/>
          <w:kern w:val="32"/>
          <w:szCs w:val="22"/>
        </w:rPr>
        <w:t>*</w:t>
      </w:r>
    </w:p>
    <w:p w:rsidR="00E20B0C" w:rsidRDefault="00E20B0C" w:rsidP="00E20B0C">
      <w:pPr>
        <w:autoSpaceDE w:val="0"/>
        <w:autoSpaceDN w:val="0"/>
        <w:adjustRightInd w:val="0"/>
        <w:rPr>
          <w:rFonts w:ascii="Calibri" w:hAnsi="Calibri" w:cs="Calibri"/>
          <w:color w:val="000000"/>
          <w:szCs w:val="22"/>
        </w:rPr>
      </w:pPr>
    </w:p>
    <w:p w:rsidR="00E20B0C" w:rsidRDefault="00E20B0C" w:rsidP="00E20B0C">
      <w:pPr>
        <w:autoSpaceDE w:val="0"/>
        <w:autoSpaceDN w:val="0"/>
        <w:adjustRightInd w:val="0"/>
        <w:jc w:val="both"/>
        <w:rPr>
          <w:rFonts w:ascii="Calibri" w:hAnsi="Calibri" w:cs="Calibri"/>
          <w:color w:val="000000"/>
          <w:szCs w:val="22"/>
        </w:rPr>
      </w:pPr>
      <w:r>
        <w:rPr>
          <w:rFonts w:ascii="Calibri" w:hAnsi="Calibri" w:cs="Calibri"/>
          <w:color w:val="000000"/>
          <w:szCs w:val="22"/>
        </w:rPr>
        <w:t xml:space="preserve">Το ποσό της μηνιαίας επιχορήγησης του φοιτητή που μετακινείται στο εξωτερικό </w:t>
      </w:r>
      <w:r>
        <w:rPr>
          <w:rFonts w:ascii="Calibri" w:hAnsi="Calibri" w:cs="Calibri"/>
          <w:b/>
          <w:bCs/>
          <w:color w:val="000000"/>
          <w:szCs w:val="22"/>
        </w:rPr>
        <w:t xml:space="preserve">για σπουδές </w:t>
      </w:r>
      <w:r>
        <w:rPr>
          <w:rFonts w:ascii="Calibri" w:hAnsi="Calibri" w:cs="Calibri"/>
          <w:color w:val="000000"/>
          <w:szCs w:val="22"/>
        </w:rPr>
        <w:t>καθορίζεται ανάλογα με τη χώρα υποδοχής ως εξής:</w:t>
      </w:r>
    </w:p>
    <w:p w:rsidR="00E20B0C" w:rsidRDefault="00E20B0C" w:rsidP="00E20B0C">
      <w:pPr>
        <w:autoSpaceDE w:val="0"/>
        <w:autoSpaceDN w:val="0"/>
        <w:adjustRightInd w:val="0"/>
        <w:rPr>
          <w:rFonts w:ascii="Calibri" w:hAnsi="Calibri" w:cs="Calibri"/>
          <w:color w:val="000000"/>
          <w:sz w:val="22"/>
          <w:szCs w:val="22"/>
        </w:rPr>
      </w:pPr>
    </w:p>
    <w:tbl>
      <w:tblPr>
        <w:tblW w:w="86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solid" w:color="FFFFFF" w:fill="auto"/>
        <w:tblCellMar>
          <w:left w:w="0" w:type="dxa"/>
          <w:right w:w="0" w:type="dxa"/>
        </w:tblCellMar>
        <w:tblLook w:val="04A0" w:firstRow="1" w:lastRow="0" w:firstColumn="1" w:lastColumn="0" w:noHBand="0" w:noVBand="1"/>
      </w:tblPr>
      <w:tblGrid>
        <w:gridCol w:w="1692"/>
        <w:gridCol w:w="5066"/>
        <w:gridCol w:w="1920"/>
      </w:tblGrid>
      <w:tr w:rsidR="00E20B0C" w:rsidTr="00E20B0C">
        <w:trPr>
          <w:trHeight w:val="483"/>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
                <w:bCs/>
                <w:lang w:eastAsia="en-US"/>
              </w:rPr>
              <w:t> </w:t>
            </w:r>
          </w:p>
        </w:tc>
        <w:tc>
          <w:tcPr>
            <w:tcW w:w="5066"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
                <w:bCs/>
                <w:lang w:eastAsia="en-US"/>
              </w:rPr>
              <w:t> </w:t>
            </w:r>
          </w:p>
        </w:tc>
        <w:tc>
          <w:tcPr>
            <w:tcW w:w="1920"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hideMark/>
          </w:tcPr>
          <w:p w:rsidR="00E20B0C" w:rsidRDefault="00E20B0C">
            <w:pPr>
              <w:spacing w:line="254" w:lineRule="auto"/>
              <w:rPr>
                <w:rFonts w:ascii="Calibri" w:hAnsi="Calibri" w:cs="Calibri"/>
                <w:lang w:eastAsia="en-US"/>
              </w:rPr>
            </w:pPr>
            <w:r>
              <w:rPr>
                <w:rFonts w:ascii="Calibri" w:hAnsi="Calibri" w:cs="Calibri"/>
                <w:b/>
                <w:bCs/>
                <w:lang w:eastAsia="en-US"/>
              </w:rPr>
              <w:t>μηνιαία επιχορήγηση (€/</w:t>
            </w:r>
            <w:proofErr w:type="spellStart"/>
            <w:r>
              <w:rPr>
                <w:rFonts w:ascii="Calibri" w:hAnsi="Calibri" w:cs="Calibri"/>
                <w:b/>
                <w:bCs/>
                <w:lang w:eastAsia="en-US"/>
              </w:rPr>
              <w:t>μήν</w:t>
            </w:r>
            <w:proofErr w:type="spellEnd"/>
            <w:r>
              <w:rPr>
                <w:rFonts w:ascii="Calibri" w:hAnsi="Calibri" w:cs="Calibri"/>
                <w:b/>
                <w:bCs/>
                <w:lang w:eastAsia="en-US"/>
              </w:rPr>
              <w:t>α)</w:t>
            </w:r>
          </w:p>
        </w:tc>
      </w:tr>
      <w:tr w:rsidR="00E20B0C" w:rsidTr="00E20B0C">
        <w:trPr>
          <w:trHeight w:val="338"/>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
                <w:bCs/>
                <w:lang w:eastAsia="en-US"/>
              </w:rPr>
              <w:t>Ομάδα 1</w:t>
            </w:r>
          </w:p>
        </w:tc>
        <w:tc>
          <w:tcPr>
            <w:tcW w:w="5066"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
                <w:bCs/>
                <w:lang w:eastAsia="en-US"/>
              </w:rPr>
              <w:t>Δανία, Φιλανδία, Ιρλανδία, Ισλανδία, Λιχτενστάιν, Νορβηγία, Σουηδία, Αγγλία, Λουξεμβούργο</w:t>
            </w:r>
          </w:p>
        </w:tc>
        <w:tc>
          <w:tcPr>
            <w:tcW w:w="1920"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tcPr>
          <w:p w:rsidR="00E20B0C" w:rsidRDefault="00E20B0C">
            <w:pPr>
              <w:spacing w:line="254" w:lineRule="auto"/>
              <w:jc w:val="center"/>
              <w:rPr>
                <w:rFonts w:ascii="Calibri" w:hAnsi="Calibri" w:cs="Calibri"/>
                <w:lang w:eastAsia="en-US"/>
              </w:rPr>
            </w:pPr>
          </w:p>
          <w:p w:rsidR="00E20B0C" w:rsidRDefault="00E20B0C">
            <w:pPr>
              <w:spacing w:line="254" w:lineRule="auto"/>
              <w:jc w:val="center"/>
              <w:rPr>
                <w:rFonts w:ascii="Calibri" w:hAnsi="Calibri" w:cs="Calibri"/>
                <w:lang w:eastAsia="en-US"/>
              </w:rPr>
            </w:pPr>
            <w:r>
              <w:rPr>
                <w:rFonts w:ascii="Calibri" w:hAnsi="Calibri" w:cs="Calibri"/>
                <w:b/>
                <w:bCs/>
                <w:lang w:eastAsia="en-US"/>
              </w:rPr>
              <w:t>520</w:t>
            </w:r>
          </w:p>
        </w:tc>
      </w:tr>
      <w:tr w:rsidR="00E20B0C" w:rsidTr="00E20B0C">
        <w:trPr>
          <w:trHeight w:val="498"/>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Cs/>
                <w:lang w:eastAsia="en-US"/>
              </w:rPr>
              <w:t>χώρες με υψηλό κόστος διαβίωσης</w:t>
            </w: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E20B0C" w:rsidRDefault="00E20B0C">
            <w:pPr>
              <w:rPr>
                <w:rFonts w:ascii="Calibri" w:hAnsi="Calibri" w:cs="Calibri"/>
                <w:lang w:eastAsia="en-US"/>
              </w:rPr>
            </w:pP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E20B0C" w:rsidRDefault="00E20B0C">
            <w:pPr>
              <w:rPr>
                <w:rFonts w:ascii="Calibri" w:hAnsi="Calibri" w:cs="Calibri"/>
                <w:lang w:eastAsia="en-US"/>
              </w:rPr>
            </w:pPr>
          </w:p>
        </w:tc>
      </w:tr>
      <w:tr w:rsidR="00E20B0C" w:rsidTr="00E20B0C">
        <w:trPr>
          <w:trHeight w:val="351"/>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
                <w:bCs/>
                <w:lang w:eastAsia="en-US"/>
              </w:rPr>
              <w:t>Ομάδα 2</w:t>
            </w:r>
          </w:p>
        </w:tc>
        <w:tc>
          <w:tcPr>
            <w:tcW w:w="5066"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
                <w:bCs/>
                <w:lang w:eastAsia="en-US"/>
              </w:rPr>
              <w:t>Αυστρία, Βέλγιο, Γερμανία, Γαλλία, Ιταλία, Ισπανία, Ελλάδα, Κύπρος, Ολλανδία, Πορτογαλία, Μάλτα</w:t>
            </w:r>
          </w:p>
        </w:tc>
        <w:tc>
          <w:tcPr>
            <w:tcW w:w="1920"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tcPr>
          <w:p w:rsidR="00E20B0C" w:rsidRDefault="00E20B0C">
            <w:pPr>
              <w:spacing w:line="254" w:lineRule="auto"/>
              <w:jc w:val="center"/>
              <w:rPr>
                <w:rFonts w:ascii="Calibri" w:hAnsi="Calibri" w:cs="Calibri"/>
                <w:lang w:eastAsia="en-US"/>
              </w:rPr>
            </w:pPr>
          </w:p>
          <w:p w:rsidR="00E20B0C" w:rsidRDefault="00E20B0C">
            <w:pPr>
              <w:spacing w:line="254" w:lineRule="auto"/>
              <w:jc w:val="center"/>
              <w:rPr>
                <w:rFonts w:ascii="Calibri" w:hAnsi="Calibri" w:cs="Calibri"/>
                <w:lang w:eastAsia="en-US"/>
              </w:rPr>
            </w:pPr>
            <w:r>
              <w:rPr>
                <w:rFonts w:ascii="Calibri" w:hAnsi="Calibri" w:cs="Calibri"/>
                <w:b/>
                <w:bCs/>
                <w:lang w:eastAsia="en-US"/>
              </w:rPr>
              <w:t>470</w:t>
            </w:r>
          </w:p>
        </w:tc>
      </w:tr>
      <w:tr w:rsidR="00E20B0C" w:rsidTr="00E20B0C">
        <w:trPr>
          <w:trHeight w:val="563"/>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Cs/>
                <w:lang w:eastAsia="en-US"/>
              </w:rPr>
              <w:t>χώρες με μεσαίο κόστος διαβίωσης</w:t>
            </w: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E20B0C" w:rsidRDefault="00E20B0C">
            <w:pPr>
              <w:rPr>
                <w:rFonts w:ascii="Calibri" w:hAnsi="Calibri" w:cs="Calibri"/>
                <w:lang w:eastAsia="en-US"/>
              </w:rPr>
            </w:pP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E20B0C" w:rsidRDefault="00E20B0C">
            <w:pPr>
              <w:rPr>
                <w:rFonts w:ascii="Calibri" w:hAnsi="Calibri" w:cs="Calibri"/>
                <w:lang w:eastAsia="en-US"/>
              </w:rPr>
            </w:pPr>
          </w:p>
        </w:tc>
      </w:tr>
      <w:tr w:rsidR="00E20B0C" w:rsidTr="00E20B0C">
        <w:trPr>
          <w:trHeight w:val="241"/>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
                <w:bCs/>
                <w:lang w:eastAsia="en-US"/>
              </w:rPr>
              <w:t>Ομάδα 3</w:t>
            </w:r>
          </w:p>
        </w:tc>
        <w:tc>
          <w:tcPr>
            <w:tcW w:w="5066"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
                <w:bCs/>
                <w:lang w:eastAsia="en-US"/>
              </w:rPr>
              <w:t>Βουλγαρία, Κροατία, Τσεχία, Εσθονία, Λετονία, Λιθουανία, Ουγγαρία, Πολωνία, Ρουμανία, Σερβία, Σλοβακία, Σλοβενία, ΠΓΔΜ, Τουρκία</w:t>
            </w:r>
          </w:p>
        </w:tc>
        <w:tc>
          <w:tcPr>
            <w:tcW w:w="1920" w:type="dxa"/>
            <w:vMerge w:val="restart"/>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tcPr>
          <w:p w:rsidR="00E20B0C" w:rsidRDefault="00E20B0C">
            <w:pPr>
              <w:spacing w:line="254" w:lineRule="auto"/>
              <w:jc w:val="center"/>
              <w:rPr>
                <w:rFonts w:ascii="Calibri" w:hAnsi="Calibri" w:cs="Calibri"/>
                <w:lang w:eastAsia="en-US"/>
              </w:rPr>
            </w:pPr>
          </w:p>
          <w:p w:rsidR="00E20B0C" w:rsidRDefault="00E20B0C">
            <w:pPr>
              <w:spacing w:line="254" w:lineRule="auto"/>
              <w:jc w:val="center"/>
              <w:rPr>
                <w:rFonts w:ascii="Calibri" w:hAnsi="Calibri" w:cs="Calibri"/>
                <w:lang w:eastAsia="en-US"/>
              </w:rPr>
            </w:pPr>
            <w:r>
              <w:rPr>
                <w:rFonts w:ascii="Calibri" w:hAnsi="Calibri" w:cs="Calibri"/>
                <w:b/>
                <w:bCs/>
                <w:lang w:eastAsia="en-US"/>
              </w:rPr>
              <w:t xml:space="preserve"> 420</w:t>
            </w:r>
          </w:p>
        </w:tc>
      </w:tr>
      <w:tr w:rsidR="00E20B0C" w:rsidTr="00E20B0C">
        <w:trPr>
          <w:trHeight w:val="623"/>
        </w:trPr>
        <w:tc>
          <w:tcPr>
            <w:tcW w:w="1692" w:type="dxa"/>
            <w:tcBorders>
              <w:top w:val="single" w:sz="8" w:space="0" w:color="000000"/>
              <w:left w:val="single" w:sz="8" w:space="0" w:color="000000"/>
              <w:bottom w:val="single" w:sz="8" w:space="0" w:color="000000"/>
              <w:right w:val="single" w:sz="8" w:space="0" w:color="000000"/>
            </w:tcBorders>
            <w:shd w:val="solid" w:color="FFFFFF" w:fill="auto"/>
            <w:tcMar>
              <w:top w:w="15" w:type="dxa"/>
              <w:left w:w="108" w:type="dxa"/>
              <w:bottom w:w="0" w:type="dxa"/>
              <w:right w:w="108" w:type="dxa"/>
            </w:tcMar>
            <w:vAlign w:val="bottom"/>
            <w:hideMark/>
          </w:tcPr>
          <w:p w:rsidR="00E20B0C" w:rsidRDefault="00E20B0C">
            <w:pPr>
              <w:spacing w:line="254" w:lineRule="auto"/>
              <w:rPr>
                <w:rFonts w:ascii="Calibri" w:hAnsi="Calibri" w:cs="Calibri"/>
                <w:lang w:eastAsia="en-US"/>
              </w:rPr>
            </w:pPr>
            <w:r>
              <w:rPr>
                <w:rFonts w:ascii="Calibri" w:hAnsi="Calibri" w:cs="Calibri"/>
                <w:bCs/>
                <w:lang w:eastAsia="en-US"/>
              </w:rPr>
              <w:t>χώρες με χαμηλό κόστος διαβίωσης</w:t>
            </w: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E20B0C" w:rsidRDefault="00E20B0C">
            <w:pPr>
              <w:rPr>
                <w:rFonts w:ascii="Calibri" w:hAnsi="Calibri" w:cs="Calibri"/>
                <w:lang w:eastAsia="en-US"/>
              </w:rPr>
            </w:pPr>
          </w:p>
        </w:tc>
        <w:tc>
          <w:tcPr>
            <w:tcW w:w="0" w:type="auto"/>
            <w:vMerge/>
            <w:tcBorders>
              <w:top w:val="single" w:sz="8" w:space="0" w:color="000000"/>
              <w:left w:val="single" w:sz="8" w:space="0" w:color="000000"/>
              <w:bottom w:val="single" w:sz="8" w:space="0" w:color="000000"/>
              <w:right w:val="single" w:sz="8" w:space="0" w:color="000000"/>
            </w:tcBorders>
            <w:shd w:val="solid" w:color="FFFFFF" w:fill="auto"/>
            <w:vAlign w:val="center"/>
            <w:hideMark/>
          </w:tcPr>
          <w:p w:rsidR="00E20B0C" w:rsidRDefault="00E20B0C">
            <w:pPr>
              <w:rPr>
                <w:rFonts w:ascii="Calibri" w:hAnsi="Calibri" w:cs="Calibri"/>
                <w:lang w:eastAsia="en-US"/>
              </w:rPr>
            </w:pPr>
          </w:p>
        </w:tc>
      </w:tr>
    </w:tbl>
    <w:p w:rsidR="00E20B0C" w:rsidRDefault="00E20B0C" w:rsidP="00E20B0C">
      <w:pPr>
        <w:spacing w:before="120" w:after="120"/>
        <w:rPr>
          <w:rFonts w:ascii="Calibri" w:hAnsi="Calibri" w:cs="Calibri"/>
          <w:sz w:val="22"/>
          <w:szCs w:val="22"/>
        </w:rPr>
      </w:pPr>
      <w:r>
        <w:rPr>
          <w:rFonts w:ascii="Calibri" w:hAnsi="Calibri" w:cs="Calibri"/>
          <w:b/>
          <w:bCs/>
          <w:kern w:val="32"/>
          <w:sz w:val="22"/>
          <w:szCs w:val="22"/>
        </w:rPr>
        <w:t xml:space="preserve">* </w:t>
      </w:r>
      <w:r>
        <w:rPr>
          <w:rFonts w:ascii="Calibri" w:hAnsi="Calibri" w:cs="Calibri"/>
          <w:bCs/>
          <w:kern w:val="32"/>
          <w:sz w:val="22"/>
          <w:szCs w:val="22"/>
        </w:rPr>
        <w:t xml:space="preserve">Οι φοιτητές που προέρχονται από κοινωνικά ευπαθείς ομάδες </w:t>
      </w:r>
      <w:r>
        <w:rPr>
          <w:rFonts w:ascii="Calibri" w:hAnsi="Calibri" w:cs="Calibri"/>
          <w:sz w:val="22"/>
          <w:szCs w:val="22"/>
        </w:rPr>
        <w:t xml:space="preserve">δικαιούνται προσαύξηση 200 ευρώ ανά μήνα επί της μηνιαίας επιχορήγησης, ενώ υπάρχουν ειδικές προβλέψεις για άτομα με ειδικές ανάγκες. Πληροφορίες στο </w:t>
      </w:r>
      <w:proofErr w:type="spellStart"/>
      <w:r>
        <w:rPr>
          <w:rFonts w:ascii="Calibri" w:hAnsi="Calibri" w:cs="Calibri"/>
          <w:sz w:val="22"/>
          <w:szCs w:val="22"/>
          <w:lang w:val="en-US"/>
        </w:rPr>
        <w:t>erasmus</w:t>
      </w:r>
      <w:proofErr w:type="spellEnd"/>
      <w:r>
        <w:rPr>
          <w:rFonts w:ascii="Calibri" w:hAnsi="Calibri" w:cs="Calibri"/>
          <w:sz w:val="22"/>
          <w:szCs w:val="22"/>
        </w:rPr>
        <w:t>.</w:t>
      </w:r>
      <w:proofErr w:type="spellStart"/>
      <w:r>
        <w:rPr>
          <w:rFonts w:ascii="Calibri" w:hAnsi="Calibri" w:cs="Calibri"/>
          <w:sz w:val="22"/>
          <w:szCs w:val="22"/>
          <w:lang w:val="en-US"/>
        </w:rPr>
        <w:t>duth</w:t>
      </w:r>
      <w:proofErr w:type="spellEnd"/>
      <w:r>
        <w:rPr>
          <w:rFonts w:ascii="Calibri" w:hAnsi="Calibri" w:cs="Calibri"/>
          <w:sz w:val="22"/>
          <w:szCs w:val="22"/>
        </w:rPr>
        <w:t>.</w:t>
      </w:r>
      <w:r>
        <w:rPr>
          <w:rFonts w:ascii="Calibri" w:hAnsi="Calibri" w:cs="Calibri"/>
          <w:sz w:val="22"/>
          <w:szCs w:val="22"/>
          <w:lang w:val="en-US"/>
        </w:rPr>
        <w:t>gr</w:t>
      </w:r>
      <w:r>
        <w:rPr>
          <w:rFonts w:ascii="Calibri" w:hAnsi="Calibri" w:cs="Calibri"/>
          <w:sz w:val="22"/>
          <w:szCs w:val="22"/>
        </w:rPr>
        <w:t>.</w:t>
      </w:r>
    </w:p>
    <w:p w:rsidR="00E20B0C" w:rsidRDefault="00E20B0C" w:rsidP="00E20B0C">
      <w:pPr>
        <w:autoSpaceDE w:val="0"/>
        <w:autoSpaceDN w:val="0"/>
        <w:adjustRightInd w:val="0"/>
        <w:jc w:val="both"/>
        <w:rPr>
          <w:rFonts w:ascii="Calibri" w:hAnsi="Calibri" w:cs="Calibri"/>
          <w:sz w:val="22"/>
          <w:szCs w:val="22"/>
        </w:rPr>
      </w:pPr>
      <w:r>
        <w:rPr>
          <w:rFonts w:ascii="Calibri" w:hAnsi="Calibri" w:cs="Calibri"/>
          <w:b/>
          <w:bCs/>
          <w:kern w:val="32"/>
          <w:sz w:val="22"/>
          <w:szCs w:val="22"/>
        </w:rPr>
        <w:t xml:space="preserve">* </w:t>
      </w:r>
      <w:r>
        <w:rPr>
          <w:rFonts w:ascii="Calibri" w:hAnsi="Calibri" w:cs="Calibri"/>
          <w:sz w:val="22"/>
          <w:szCs w:val="22"/>
        </w:rPr>
        <w:t xml:space="preserve">Στους  φοιτητές/φοιτήτριες που επιλέγονται προκαταβάλλεται  το 80% του συνόλου της επιχορήγησης εφάπαξ, με την προϋπόθεση ότι  το Δ.Π.Θ. έχει ήδη λάβει τη χρηματοδότηση από την ΕΜ για την κινητικότητα φοιτητών και εφόσον  οι δικαιούχοι έχουν καταθέσουν  τουλάχιστον 40 ημέρες  πριν την αναχώρησή τους τη Σύμβαση Επιχορήγησης </w:t>
      </w:r>
      <w:proofErr w:type="spellStart"/>
      <w:r>
        <w:rPr>
          <w:rFonts w:ascii="Calibri" w:hAnsi="Calibri" w:cs="Calibri"/>
          <w:sz w:val="22"/>
          <w:szCs w:val="22"/>
        </w:rPr>
        <w:t>Erasmus</w:t>
      </w:r>
      <w:proofErr w:type="spellEnd"/>
      <w:r>
        <w:rPr>
          <w:rFonts w:ascii="Calibri" w:hAnsi="Calibri" w:cs="Calibri"/>
          <w:sz w:val="22"/>
          <w:szCs w:val="22"/>
        </w:rPr>
        <w:t xml:space="preserve">+ υπογεγραμμένη  από τους ίδιους, μαζί με όλα  τα  απαιτούμενα έγγραφα. </w:t>
      </w:r>
    </w:p>
    <w:p w:rsidR="00E20B0C" w:rsidRDefault="00E20B0C" w:rsidP="00E20B0C">
      <w:pPr>
        <w:autoSpaceDE w:val="0"/>
        <w:autoSpaceDN w:val="0"/>
        <w:adjustRightInd w:val="0"/>
        <w:jc w:val="both"/>
        <w:rPr>
          <w:rFonts w:ascii="Calibri" w:hAnsi="Calibri" w:cs="Calibri"/>
          <w:sz w:val="22"/>
          <w:szCs w:val="22"/>
        </w:rPr>
      </w:pPr>
      <w:r>
        <w:rPr>
          <w:rFonts w:ascii="Calibri" w:hAnsi="Calibri" w:cs="Calibri"/>
          <w:sz w:val="22"/>
          <w:szCs w:val="22"/>
        </w:rPr>
        <w:t>Το υπόλοιπο 20% καταβάλλεται  στους δικαιούχους μετά την επιστροφή τους στο Δ.Π.Θ. και αφού διαπιστωθεί ότι  έχουν εκπληρώσει τις υποχρεώσεις τους. Ως εκπλήρωση των υποχρεώσεων θεωρείται η επιτυχής περάτωση τουλάχιστον του 1/3 του συμφωνηθέντος προγράμματος σπουδών στο εξωτερικό (δηλαδή τουλάχιστον 6 μονάδες ECTS για ένα ακαδημαϊκό τρίμηνο ή 10 μονάδες ECTS για ένα ακαδημαϊκό εξάμηνο σπουδών).</w:t>
      </w:r>
    </w:p>
    <w:p w:rsidR="00E20B0C" w:rsidRDefault="00E20B0C" w:rsidP="00E20B0C">
      <w:pPr>
        <w:spacing w:before="120"/>
        <w:rPr>
          <w:rFonts w:ascii="Calibri" w:hAnsi="Calibri" w:cs="Calibri"/>
          <w:sz w:val="22"/>
          <w:szCs w:val="22"/>
        </w:rPr>
      </w:pPr>
    </w:p>
    <w:p w:rsidR="00840E4D" w:rsidRDefault="00840E4D"/>
    <w:sectPr w:rsidR="00840E4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B0C"/>
    <w:rsid w:val="00840E4D"/>
    <w:rsid w:val="00E20B0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B0C"/>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92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1460</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Δ.Π.Θ.</Company>
  <LinksUpToDate>false</LinksUpToDate>
  <CharactersWithSpaces>1727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Μαυρίδου</dc:creator>
  <cp:lastModifiedBy>Ελένη Μαυρίδου</cp:lastModifiedBy>
  <cp:revision>1</cp:revision>
  <dcterms:created xsi:type="dcterms:W3CDTF">2019-03-04T16:18:00Z</dcterms:created>
  <dcterms:modified xsi:type="dcterms:W3CDTF">2019-03-04T16:19:00Z</dcterms:modified>
</cp:coreProperties>
</file>